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62C6F" w14:textId="77777777" w:rsidR="00560BAF" w:rsidRPr="00DB3222" w:rsidRDefault="00000000" w:rsidP="00DB3222">
      <w:pPr>
        <w:spacing w:after="40"/>
        <w:jc w:val="both"/>
        <w:rPr>
          <w:sz w:val="22"/>
          <w:szCs w:val="22"/>
        </w:rPr>
      </w:pPr>
      <w:r w:rsidRPr="00DB3222">
        <w:rPr>
          <w:color w:val="595959"/>
          <w:spacing w:val="40"/>
          <w:sz w:val="22"/>
          <w:szCs w:val="22"/>
        </w:rPr>
        <w:t>AI GOVERNANCE DOCUMENT SET</w:t>
      </w:r>
    </w:p>
    <w:p w14:paraId="52537EC2" w14:textId="77777777" w:rsidR="00560BAF" w:rsidRPr="00DB3222" w:rsidRDefault="00000000" w:rsidP="00DB3222">
      <w:pPr>
        <w:spacing w:after="6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Artificial Intelligence Governance Policy</w:t>
      </w:r>
    </w:p>
    <w:p w14:paraId="6832A99F" w14:textId="77777777" w:rsidR="00560BAF" w:rsidRPr="00DB3222" w:rsidRDefault="00000000" w:rsidP="00DB3222">
      <w:pPr>
        <w:spacing w:after="200"/>
        <w:jc w:val="both"/>
        <w:rPr>
          <w:sz w:val="22"/>
          <w:szCs w:val="22"/>
        </w:rPr>
      </w:pPr>
      <w:r w:rsidRPr="00DB3222">
        <w:rPr>
          <w:i/>
          <w:iCs/>
          <w:color w:val="595959"/>
          <w:sz w:val="22"/>
          <w:szCs w:val="22"/>
        </w:rPr>
        <w:t xml:space="preserve">Organisation-level policy establishing accountability for the development, </w:t>
      </w:r>
      <w:proofErr w:type="gramStart"/>
      <w:r w:rsidRPr="00DB3222">
        <w:rPr>
          <w:i/>
          <w:iCs/>
          <w:color w:val="595959"/>
          <w:sz w:val="22"/>
          <w:szCs w:val="22"/>
        </w:rPr>
        <w:t>procurement</w:t>
      </w:r>
      <w:proofErr w:type="gramEnd"/>
      <w:r w:rsidRPr="00DB3222">
        <w:rPr>
          <w:i/>
          <w:iCs/>
          <w:color w:val="595959"/>
          <w:sz w:val="22"/>
          <w:szCs w:val="22"/>
        </w:rPr>
        <w:t xml:space="preserve"> and use of AI systems</w:t>
      </w:r>
    </w:p>
    <w:p w14:paraId="7AA22E19" w14:textId="77777777" w:rsidR="00560BAF" w:rsidRPr="00DB3222" w:rsidRDefault="00560BAF" w:rsidP="00DB3222">
      <w:pPr>
        <w:pBdr>
          <w:bottom w:val="single" w:sz="12" w:space="6" w:color="1F3864"/>
        </w:pBdr>
        <w:spacing w:before="60" w:after="240"/>
        <w:jc w:val="both"/>
        <w:rPr>
          <w:sz w:val="22"/>
          <w:szCs w:val="22"/>
        </w:rPr>
      </w:pP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300"/>
        <w:gridCol w:w="2200"/>
        <w:gridCol w:w="2300"/>
      </w:tblGrid>
      <w:tr w:rsidR="00560BAF" w:rsidRPr="00DB3222" w14:paraId="77A28070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ACF6028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Document reference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A8A7B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AI-GOV-01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137C2E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Version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3C9EBC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1.0 (draft)</w:t>
            </w:r>
          </w:p>
        </w:tc>
      </w:tr>
      <w:tr w:rsidR="00560BAF" w:rsidRPr="00DB3222" w14:paraId="7DBC97FD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26497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Document owner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DE238A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[Name, job title]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064AE3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Approved by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C73B390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[Board / SLT / named director]</w:t>
            </w:r>
          </w:p>
        </w:tc>
      </w:tr>
      <w:tr w:rsidR="00560BAF" w:rsidRPr="00DB3222" w14:paraId="376AE5CF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71FCEB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Date of issue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49AABB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[DD Month YYYY]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278B8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Next review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3204102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[DD Month YYYY — 12 months]</w:t>
            </w:r>
          </w:p>
        </w:tc>
      </w:tr>
      <w:tr w:rsidR="00560BAF" w:rsidRPr="00DB3222" w14:paraId="0EECEE7D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AFF0840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Applies to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EC2EC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 xml:space="preserve">All business units, staff, </w:t>
            </w:r>
            <w:proofErr w:type="gramStart"/>
            <w:r w:rsidRPr="00DB3222">
              <w:rPr>
                <w:color w:val="000000"/>
                <w:sz w:val="22"/>
                <w:szCs w:val="22"/>
              </w:rPr>
              <w:t>contractors</w:t>
            </w:r>
            <w:proofErr w:type="gramEnd"/>
            <w:r w:rsidRPr="00DB3222">
              <w:rPr>
                <w:color w:val="000000"/>
                <w:sz w:val="22"/>
                <w:szCs w:val="22"/>
              </w:rPr>
              <w:t xml:space="preserve"> and suppliers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3CA8219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Classification</w:t>
            </w:r>
          </w:p>
        </w:tc>
        <w:tc>
          <w:tcPr>
            <w:tcW w:w="23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EDC6B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Internal</w:t>
            </w:r>
          </w:p>
        </w:tc>
      </w:tr>
    </w:tbl>
    <w:p w14:paraId="3285F812" w14:textId="77777777" w:rsidR="00560BAF" w:rsidRPr="00DB3222" w:rsidRDefault="00560BAF" w:rsidP="00DB3222">
      <w:pPr>
        <w:spacing w:after="200"/>
        <w:jc w:val="both"/>
        <w:rPr>
          <w:sz w:val="22"/>
          <w:szCs w:val="22"/>
        </w:rPr>
      </w:pPr>
    </w:p>
    <w:p w14:paraId="588A8907" w14:textId="77777777" w:rsidR="00560BAF" w:rsidRPr="00DB3222" w:rsidRDefault="00000000" w:rsidP="00DB3222">
      <w:pPr>
        <w:pBdr>
          <w:top w:val="single" w:sz="4" w:space="8" w:color="E0A800"/>
          <w:left w:val="single" w:sz="4" w:space="8" w:color="E0A800"/>
          <w:bottom w:val="single" w:sz="4" w:space="8" w:color="E0A800"/>
          <w:right w:val="single" w:sz="4" w:space="8" w:color="E0A800"/>
        </w:pBdr>
        <w:shd w:val="clear" w:color="auto" w:fill="FFF4E0"/>
        <w:spacing w:before="80" w:after="80" w:line="276" w:lineRule="auto"/>
        <w:jc w:val="both"/>
        <w:rPr>
          <w:sz w:val="22"/>
          <w:szCs w:val="22"/>
        </w:rPr>
      </w:pPr>
      <w:r w:rsidRPr="00DB3222">
        <w:rPr>
          <w:b/>
          <w:bCs/>
          <w:sz w:val="22"/>
          <w:szCs w:val="22"/>
        </w:rPr>
        <w:t xml:space="preserve">How to use this template.  </w:t>
      </w:r>
      <w:r w:rsidRPr="00DB3222">
        <w:rPr>
          <w:sz w:val="22"/>
          <w:szCs w:val="22"/>
        </w:rPr>
        <w:t xml:space="preserve">Text in square brackets must be replaced. Delete any clause that does not apply to your </w:t>
      </w:r>
      <w:proofErr w:type="gramStart"/>
      <w:r w:rsidRPr="00DB3222">
        <w:rPr>
          <w:sz w:val="22"/>
          <w:szCs w:val="22"/>
        </w:rPr>
        <w:t>organisation, and</w:t>
      </w:r>
      <w:proofErr w:type="gramEnd"/>
      <w:r w:rsidRPr="00DB3222">
        <w:rPr>
          <w:sz w:val="22"/>
          <w:szCs w:val="22"/>
        </w:rPr>
        <w:t xml:space="preserve"> add clauses where your circumstances require them. This is a drafting aid, not legal advice, and it is not tailored to your organisation. Legal and regulatory positions change; confirm the current position before you rely on any statement here.</w:t>
      </w:r>
    </w:p>
    <w:p w14:paraId="55B7BE1D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1. Purpose</w:t>
      </w:r>
    </w:p>
    <w:p w14:paraId="05053FF2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[Organisation name] uses artificial intelligence ("AI") systems to support its operations, </w:t>
      </w:r>
      <w:proofErr w:type="gramStart"/>
      <w:r w:rsidRPr="00DB3222">
        <w:rPr>
          <w:sz w:val="22"/>
          <w:szCs w:val="22"/>
        </w:rPr>
        <w:t>products</w:t>
      </w:r>
      <w:proofErr w:type="gramEnd"/>
      <w:r w:rsidRPr="00DB3222">
        <w:rPr>
          <w:sz w:val="22"/>
          <w:szCs w:val="22"/>
        </w:rPr>
        <w:t xml:space="preserve"> and services. This policy sets out how the organisation governs those systems so that they are used lawfully, safely, and in a way that can be explained and defended to customers, regulators, </w:t>
      </w:r>
      <w:proofErr w:type="gramStart"/>
      <w:r w:rsidRPr="00DB3222">
        <w:rPr>
          <w:sz w:val="22"/>
          <w:szCs w:val="22"/>
        </w:rPr>
        <w:t>insurers</w:t>
      </w:r>
      <w:proofErr w:type="gramEnd"/>
      <w:r w:rsidRPr="00DB3222">
        <w:rPr>
          <w:sz w:val="22"/>
          <w:szCs w:val="22"/>
        </w:rPr>
        <w:t xml:space="preserve"> and counterparties.</w:t>
      </w:r>
    </w:p>
    <w:p w14:paraId="3572DF7C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This policy is the parent document for the AI control framework. It sits above the operational procedures listed in section 10 and should be read alongside them.</w:t>
      </w:r>
    </w:p>
    <w:p w14:paraId="12F47735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2. Scope</w:t>
      </w:r>
    </w:p>
    <w:p w14:paraId="478DF9F4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This policy applies to any system, tool, model, </w:t>
      </w:r>
      <w:proofErr w:type="gramStart"/>
      <w:r w:rsidRPr="00DB3222">
        <w:rPr>
          <w:sz w:val="22"/>
          <w:szCs w:val="22"/>
        </w:rPr>
        <w:t>feature</w:t>
      </w:r>
      <w:proofErr w:type="gramEnd"/>
      <w:r w:rsidRPr="00DB3222">
        <w:rPr>
          <w:sz w:val="22"/>
          <w:szCs w:val="22"/>
        </w:rPr>
        <w:t xml:space="preserve"> or service that uses machine learning or other AI techniques to generate outputs, predictions, recommendations, content, </w:t>
      </w:r>
      <w:proofErr w:type="gramStart"/>
      <w:r w:rsidRPr="00DB3222">
        <w:rPr>
          <w:sz w:val="22"/>
          <w:szCs w:val="22"/>
        </w:rPr>
        <w:t>classifications</w:t>
      </w:r>
      <w:proofErr w:type="gramEnd"/>
      <w:r w:rsidRPr="00DB3222">
        <w:rPr>
          <w:sz w:val="22"/>
          <w:szCs w:val="22"/>
        </w:rPr>
        <w:t xml:space="preserve"> or decisions, where that system is:</w:t>
      </w:r>
    </w:p>
    <w:p w14:paraId="2CBAED58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built or trained by the organisation;</w:t>
      </w:r>
    </w:p>
    <w:p w14:paraId="1A300B6F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procured from, or accessed through, a third party (including AI features embedded within wider software the organisation already licenses);</w:t>
      </w:r>
    </w:p>
    <w:p w14:paraId="40335939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lastRenderedPageBreak/>
        <w:t>accessed by staff through a public interface, whether or not the organisation pays for it; or</w:t>
      </w:r>
    </w:p>
    <w:p w14:paraId="0CF2A685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supplied by the organisation to its own customers, whether as a standalone product or as a component.</w:t>
      </w:r>
    </w:p>
    <w:p w14:paraId="53EAE261" w14:textId="77777777" w:rsidR="00560BAF" w:rsidRPr="00DB3222" w:rsidRDefault="00000000" w:rsidP="00DB3222">
      <w:pPr>
        <w:pBdr>
          <w:left w:val="single" w:sz="12" w:space="12" w:color="1F3864"/>
        </w:pBdr>
        <w:spacing w:after="160"/>
        <w:ind w:left="340"/>
        <w:jc w:val="both"/>
        <w:rPr>
          <w:sz w:val="22"/>
          <w:szCs w:val="22"/>
        </w:rPr>
      </w:pPr>
      <w:r w:rsidRPr="00DB3222">
        <w:rPr>
          <w:i/>
          <w:iCs/>
          <w:color w:val="595959"/>
          <w:sz w:val="22"/>
          <w:szCs w:val="22"/>
        </w:rPr>
        <w:t xml:space="preserve">Drafting note: the third limb is the one most </w:t>
      </w:r>
      <w:proofErr w:type="gramStart"/>
      <w:r w:rsidRPr="00DB3222">
        <w:rPr>
          <w:i/>
          <w:iCs/>
          <w:color w:val="595959"/>
          <w:sz w:val="22"/>
          <w:szCs w:val="22"/>
        </w:rPr>
        <w:t>organisations</w:t>
      </w:r>
      <w:proofErr w:type="gramEnd"/>
      <w:r w:rsidRPr="00DB3222">
        <w:rPr>
          <w:i/>
          <w:iCs/>
          <w:color w:val="595959"/>
          <w:sz w:val="22"/>
          <w:szCs w:val="22"/>
        </w:rPr>
        <w:t xml:space="preserve"> omit and most auditors ask about. Shadow AI use by staff is in scope whether or not the organisation has authorised it.</w:t>
      </w:r>
    </w:p>
    <w:p w14:paraId="74FB8790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This policy does not apply to conventional rules-based automation that produces deterministic outputs from fixed logic, unless that automation forms part of a wider AI system.</w:t>
      </w:r>
    </w:p>
    <w:p w14:paraId="708CA7D4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3. Principles</w:t>
      </w:r>
    </w:p>
    <w:p w14:paraId="5F0F6E6B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The organisation commits to the following principles in every use of AI. Each principle is supported by at least one operational control.</w:t>
      </w: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0"/>
        <w:gridCol w:w="4400"/>
        <w:gridCol w:w="2500"/>
      </w:tblGrid>
      <w:tr w:rsidR="00560BAF" w:rsidRPr="00DB3222" w14:paraId="39535381" w14:textId="77777777">
        <w:trPr>
          <w:tblHeader/>
        </w:trPr>
        <w:tc>
          <w:tcPr>
            <w:tcW w:w="21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E0BE93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Principle</w:t>
            </w:r>
          </w:p>
        </w:tc>
        <w:tc>
          <w:tcPr>
            <w:tcW w:w="44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FDF35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What it means in practice</w:t>
            </w:r>
          </w:p>
        </w:tc>
        <w:tc>
          <w:tcPr>
            <w:tcW w:w="25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6D11D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Primary control</w:t>
            </w:r>
          </w:p>
        </w:tc>
      </w:tr>
      <w:tr w:rsidR="00560BAF" w:rsidRPr="00DB3222" w14:paraId="22A6DFA4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B75E6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Accountability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AD1D10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 named human owner is recorded for every AI system. Ownership is not delegated to a vendor.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40B68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 System Inventory (AI-GOV-03)</w:t>
            </w:r>
          </w:p>
        </w:tc>
      </w:tr>
      <w:tr w:rsidR="00560BAF" w:rsidRPr="00DB3222" w14:paraId="698CDBFE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DE497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Lawfulness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B4CDCB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Each system is assessed against applicable law before deployment and on material change.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47B8E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Role and Applicability Assessment (AI-GOV-05)</w:t>
            </w:r>
          </w:p>
        </w:tc>
      </w:tr>
      <w:tr w:rsidR="00560BAF" w:rsidRPr="00DB3222" w14:paraId="3055B0FC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E07EF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Proportionate risk control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73551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Controls are scaled to the severity and likelihood of harm, not applied uniformly.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95511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 Risk Assessment (AI-GOV-04)</w:t>
            </w:r>
          </w:p>
        </w:tc>
      </w:tr>
      <w:tr w:rsidR="00560BAF" w:rsidRPr="00DB3222" w14:paraId="3B00BFCA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37927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Human oversight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2FBC38F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 xml:space="preserve">A competent person can understand, </w:t>
            </w:r>
            <w:proofErr w:type="gramStart"/>
            <w:r w:rsidRPr="00DB3222">
              <w:rPr>
                <w:color w:val="000000"/>
                <w:sz w:val="22"/>
                <w:szCs w:val="22"/>
              </w:rPr>
              <w:t>question</w:t>
            </w:r>
            <w:proofErr w:type="gramEnd"/>
            <w:r w:rsidRPr="00DB3222">
              <w:rPr>
                <w:color w:val="000000"/>
                <w:sz w:val="22"/>
                <w:szCs w:val="22"/>
              </w:rPr>
              <w:t xml:space="preserve"> and override consequential outputs.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F89F82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Human Oversight Procedure (AI-GOV-11)</w:t>
            </w:r>
          </w:p>
        </w:tc>
      </w:tr>
      <w:tr w:rsidR="00560BAF" w:rsidRPr="00DB3222" w14:paraId="6C882089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CA82E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Transparency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20C7537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People are told when they are interacting with AI or receiving AI-generated content.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2F999A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Transparency Notice Pack (AI-GOV-06)</w:t>
            </w:r>
          </w:p>
        </w:tc>
      </w:tr>
      <w:tr w:rsidR="00560BAF" w:rsidRPr="00DB3222" w14:paraId="595C417B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D5520A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Data protection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5D199E2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Personal data used in AI systems has a lawful basis and a completed impact assessment where required.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091AF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DPIA Addendum (AI-GOV-07)</w:t>
            </w:r>
          </w:p>
        </w:tc>
      </w:tr>
      <w:tr w:rsidR="00560BAF" w:rsidRPr="00DB3222" w14:paraId="45D6D986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348FE0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Security and resilience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460D0F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 systems are treated as part of the attack surface, including prompt injection and data exfiltration.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46FF35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 Incident Response (AI-GOV-10)</w:t>
            </w:r>
          </w:p>
        </w:tc>
      </w:tr>
      <w:tr w:rsidR="00560BAF" w:rsidRPr="00DB3222" w14:paraId="77C53D40" w14:textId="77777777">
        <w:tc>
          <w:tcPr>
            <w:tcW w:w="21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63B4C2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Competence</w:t>
            </w:r>
          </w:p>
        </w:tc>
        <w:tc>
          <w:tcPr>
            <w:tcW w:w="4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21A5077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Staff who operate or oversee AI systems are trained for that role.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8DC4D7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Training and Competency Record (AI-GOV-12)</w:t>
            </w:r>
          </w:p>
        </w:tc>
      </w:tr>
    </w:tbl>
    <w:p w14:paraId="64CBB596" w14:textId="77777777" w:rsidR="00560BAF" w:rsidRPr="00DB3222" w:rsidRDefault="00560BAF" w:rsidP="00DB3222">
      <w:pPr>
        <w:spacing w:after="200"/>
        <w:jc w:val="both"/>
        <w:rPr>
          <w:sz w:val="22"/>
          <w:szCs w:val="22"/>
        </w:rPr>
      </w:pPr>
    </w:p>
    <w:p w14:paraId="760226B6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4. Governance structure and accountability</w:t>
      </w: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2200"/>
        <w:gridCol w:w="4600"/>
      </w:tblGrid>
      <w:tr w:rsidR="00560BAF" w:rsidRPr="00DB3222" w14:paraId="7A0CED7A" w14:textId="77777777">
        <w:trPr>
          <w:tblHeader/>
        </w:trPr>
        <w:tc>
          <w:tcPr>
            <w:tcW w:w="22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94118C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lastRenderedPageBreak/>
              <w:t>Role</w:t>
            </w:r>
          </w:p>
        </w:tc>
        <w:tc>
          <w:tcPr>
            <w:tcW w:w="22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2046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Held by</w:t>
            </w:r>
          </w:p>
        </w:tc>
        <w:tc>
          <w:tcPr>
            <w:tcW w:w="46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31F7D0B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Responsibilities</w:t>
            </w:r>
          </w:p>
        </w:tc>
      </w:tr>
      <w:tr w:rsidR="00560BAF" w:rsidRPr="00DB3222" w14:paraId="2740A84A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FF636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Accountable Executive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95001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[Named director]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32645B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Owns this policy at board level. Approves the risk appetite. Approves deployment of systems classified High risk.</w:t>
            </w:r>
          </w:p>
        </w:tc>
      </w:tr>
      <w:tr w:rsidR="00560BAF" w:rsidRPr="00DB3222" w14:paraId="57864A58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84DF5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AI Governance Lead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2782EB8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 / job title]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7A5324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Maintains the inventory and this framework. Coordinates assessments. Reports to the Accountable Executive at least quarterly.</w:t>
            </w:r>
          </w:p>
        </w:tc>
      </w:tr>
      <w:tr w:rsidR="00560BAF" w:rsidRPr="00DB3222" w14:paraId="7BBDF18D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5DF0488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System Owner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BDCB3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Per entry in the inventory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29055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 xml:space="preserve">Accountable for one named AI system: its purpose, its risk assessment, its oversight </w:t>
            </w:r>
            <w:proofErr w:type="gramStart"/>
            <w:r w:rsidRPr="00DB3222">
              <w:rPr>
                <w:color w:val="000000"/>
                <w:sz w:val="22"/>
                <w:szCs w:val="22"/>
              </w:rPr>
              <w:t>arrangements</w:t>
            </w:r>
            <w:proofErr w:type="gramEnd"/>
            <w:r w:rsidRPr="00DB3222">
              <w:rPr>
                <w:color w:val="000000"/>
                <w:sz w:val="22"/>
                <w:szCs w:val="22"/>
              </w:rPr>
              <w:t xml:space="preserve"> and its retirement.</w:t>
            </w:r>
          </w:p>
        </w:tc>
      </w:tr>
      <w:tr w:rsidR="00560BAF" w:rsidRPr="00DB3222" w14:paraId="7592594E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E8BB9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Data Protection Officer / lead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72469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 or "not appointed"]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A0AA61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 xml:space="preserve">Advises on DPIAs, lawful basis, data subject </w:t>
            </w:r>
            <w:proofErr w:type="gramStart"/>
            <w:r w:rsidRPr="00DB3222">
              <w:rPr>
                <w:color w:val="000000"/>
                <w:sz w:val="22"/>
                <w:szCs w:val="22"/>
              </w:rPr>
              <w:t>rights</w:t>
            </w:r>
            <w:proofErr w:type="gramEnd"/>
            <w:r w:rsidRPr="00DB3222">
              <w:rPr>
                <w:color w:val="000000"/>
                <w:sz w:val="22"/>
                <w:szCs w:val="22"/>
              </w:rPr>
              <w:t xml:space="preserve"> and transfers. Consulted before any deployment processing personal data.</w:t>
            </w:r>
          </w:p>
        </w:tc>
      </w:tr>
      <w:tr w:rsidR="00560BAF" w:rsidRPr="00DB3222" w14:paraId="3C35C1F8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78F1D6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Information Security lead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E252D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[Name]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18FFEFA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Assesses AI-specific security risk. Owns the technical controls in section 7.</w:t>
            </w:r>
          </w:p>
        </w:tc>
      </w:tr>
      <w:tr w:rsidR="00560BAF" w:rsidRPr="00DB3222" w14:paraId="53C4E127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55F1863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All staff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37913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—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CBB3F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Comply with the Acceptable Use Policy. Report concerns and incidents. Do not introduce AI tools outside the approval route in section 5.</w:t>
            </w:r>
          </w:p>
        </w:tc>
      </w:tr>
    </w:tbl>
    <w:p w14:paraId="42FE72C1" w14:textId="77777777" w:rsidR="00560BAF" w:rsidRPr="00DB3222" w:rsidRDefault="00560BAF" w:rsidP="00DB3222">
      <w:pPr>
        <w:spacing w:after="200"/>
        <w:jc w:val="both"/>
        <w:rPr>
          <w:sz w:val="22"/>
          <w:szCs w:val="22"/>
        </w:rPr>
      </w:pPr>
    </w:p>
    <w:p w14:paraId="36852AEF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Where two roles are held by the same person, that must be recorded and the Accountable Executive must be satisfied that the resulting lack of separation is acceptable and documented.</w:t>
      </w:r>
    </w:p>
    <w:p w14:paraId="2DCCDDFB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5. Approval route for new AI systems</w:t>
      </w:r>
    </w:p>
    <w:p w14:paraId="276CA0C8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No AI system may be deployed, </w:t>
      </w:r>
      <w:proofErr w:type="gramStart"/>
      <w:r w:rsidRPr="00DB3222">
        <w:rPr>
          <w:sz w:val="22"/>
          <w:szCs w:val="22"/>
        </w:rPr>
        <w:t>procured</w:t>
      </w:r>
      <w:proofErr w:type="gramEnd"/>
      <w:r w:rsidRPr="00DB3222">
        <w:rPr>
          <w:sz w:val="22"/>
          <w:szCs w:val="22"/>
        </w:rPr>
        <w:t xml:space="preserve"> or used in a business process until the following steps are complete. Steps 2 to 5 may run in parallel.</w:t>
      </w:r>
    </w:p>
    <w:p w14:paraId="0D60CDC9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Request. The proposing manager submits the intended purpose, users, data </w:t>
      </w:r>
      <w:proofErr w:type="gramStart"/>
      <w:r w:rsidRPr="00DB3222">
        <w:rPr>
          <w:sz w:val="22"/>
          <w:szCs w:val="22"/>
        </w:rPr>
        <w:t>involved, and</w:t>
      </w:r>
      <w:proofErr w:type="gramEnd"/>
      <w:r w:rsidRPr="00DB3222">
        <w:rPr>
          <w:sz w:val="22"/>
          <w:szCs w:val="22"/>
        </w:rPr>
        <w:t xml:space="preserve"> expected benefit to the AI Governance Lead.</w:t>
      </w:r>
    </w:p>
    <w:p w14:paraId="55C3432D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Inventory entry. The system is entered in the AI System Inventory with a provisional risk class.</w:t>
      </w:r>
    </w:p>
    <w:p w14:paraId="3EF5072A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Role and applicability assessment. The organisation’s regulatory role for that system is determined and recorded.</w:t>
      </w:r>
    </w:p>
    <w:p w14:paraId="5920ACB9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Risk assessment. Completed to the depth required by the provisional risk class. Mitigations are agreed and assigned owners.</w:t>
      </w:r>
    </w:p>
    <w:p w14:paraId="558F2693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Data protection review. Screening questions completed; a DPIA is carried out where the threshold is met.</w:t>
      </w:r>
    </w:p>
    <w:p w14:paraId="6FC7A86C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Vendor due diligence. Completed for any third-party system, using the standard questionnaire.</w:t>
      </w:r>
    </w:p>
    <w:p w14:paraId="59951AF6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lastRenderedPageBreak/>
        <w:t>Decision. Approved, approved with conditions, or refused. Recorded with the name of the approver and the date.</w:t>
      </w:r>
    </w:p>
    <w:p w14:paraId="48384694" w14:textId="77777777" w:rsidR="00560BAF" w:rsidRPr="00DB3222" w:rsidRDefault="00000000" w:rsidP="00DB3222">
      <w:pPr>
        <w:pStyle w:val="ListParagraph"/>
        <w:numPr>
          <w:ilvl w:val="0"/>
          <w:numId w:val="3"/>
        </w:numPr>
        <w:spacing w:after="8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Post-deployment review. At [30] days and then at the frequency set by risk class.</w:t>
      </w:r>
    </w:p>
    <w:p w14:paraId="31F8753B" w14:textId="77777777" w:rsidR="00560BAF" w:rsidRPr="00DB3222" w:rsidRDefault="00000000" w:rsidP="00DB3222">
      <w:pPr>
        <w:pBdr>
          <w:left w:val="single" w:sz="12" w:space="12" w:color="1F3864"/>
        </w:pBdr>
        <w:spacing w:after="160"/>
        <w:ind w:left="340"/>
        <w:jc w:val="both"/>
        <w:rPr>
          <w:sz w:val="22"/>
          <w:szCs w:val="22"/>
        </w:rPr>
      </w:pPr>
      <w:r w:rsidRPr="00DB3222">
        <w:rPr>
          <w:i/>
          <w:iCs/>
          <w:color w:val="595959"/>
          <w:sz w:val="22"/>
          <w:szCs w:val="22"/>
        </w:rPr>
        <w:t>Drafting note: keep this route short enough that staff use it. A route that takes six weeks guarantees shadow AI, which is a worse risk than the one the route was designed to control.</w:t>
      </w:r>
    </w:p>
    <w:p w14:paraId="23B62DA1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6. Risk classification</w:t>
      </w:r>
    </w:p>
    <w:p w14:paraId="1F01411F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Every AI system is assigned one of the following internal classifications. This is an internal management scale; it is distinct from, and does not substitute for, any statutory classification determined under AI-GOV-05.</w:t>
      </w: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3800"/>
        <w:gridCol w:w="3800"/>
      </w:tblGrid>
      <w:tr w:rsidR="00560BAF" w:rsidRPr="00DB3222" w14:paraId="22C3B39D" w14:textId="77777777">
        <w:trPr>
          <w:tblHeader/>
        </w:trPr>
        <w:tc>
          <w:tcPr>
            <w:tcW w:w="14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E2C0E9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Class</w:t>
            </w:r>
          </w:p>
        </w:tc>
        <w:tc>
          <w:tcPr>
            <w:tcW w:w="38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397A6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Test</w:t>
            </w:r>
          </w:p>
        </w:tc>
        <w:tc>
          <w:tcPr>
            <w:tcW w:w="38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195AF7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Minimum requirements</w:t>
            </w:r>
          </w:p>
        </w:tc>
      </w:tr>
      <w:tr w:rsidR="00560BAF" w:rsidRPr="00DB3222" w14:paraId="1034EB62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8CE478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Prohibited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C9A05EB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Use falls within a legally prohibited practice, or within a use the organisation has decided not to pursue.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E1CAFC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Not permitted. Any existing instance is withdrawn immediately.</w:t>
            </w:r>
          </w:p>
        </w:tc>
      </w:tr>
      <w:tr w:rsidR="00560BAF" w:rsidRPr="00DB3222" w14:paraId="2A790400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936CD2A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High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669B7C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 xml:space="preserve">Output materially affects an individual’s rights, access to a service, employment, credit, </w:t>
            </w:r>
            <w:proofErr w:type="gramStart"/>
            <w:r w:rsidRPr="00DB3222">
              <w:rPr>
                <w:color w:val="000000"/>
                <w:sz w:val="22"/>
                <w:szCs w:val="22"/>
              </w:rPr>
              <w:t>safety</w:t>
            </w:r>
            <w:proofErr w:type="gramEnd"/>
            <w:r w:rsidRPr="00DB3222">
              <w:rPr>
                <w:color w:val="000000"/>
                <w:sz w:val="22"/>
                <w:szCs w:val="22"/>
              </w:rPr>
              <w:t xml:space="preserve"> or legal position.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CEA6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Full risk assessment; documented human oversight with authority to override; DPIA; logging retained [12] months; approval by the Accountable Executive; review every [6] months.</w:t>
            </w:r>
          </w:p>
        </w:tc>
      </w:tr>
      <w:tr w:rsidR="00560BAF" w:rsidRPr="00DB3222" w14:paraId="3467FD68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F9B4FA2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Medium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4AFFAD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Output informs a business decision or is customer-facing, but a human materially reviews it before it takes effect.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3F533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Standard risk assessment; named reviewer; transparency notice where applicable; review every [12] months.</w:t>
            </w:r>
          </w:p>
        </w:tc>
      </w:tr>
      <w:tr w:rsidR="00560BAF" w:rsidRPr="00DB3222" w14:paraId="3377A503" w14:textId="77777777"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47160D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Low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C9DCF3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Internal productivity use with no personal data of others, no confidential input, and no external publication without review.</w:t>
            </w:r>
          </w:p>
        </w:tc>
        <w:tc>
          <w:tcPr>
            <w:tcW w:w="38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D2304B0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Inventory entry; compliance with the Acceptable Use Policy; annual confirmation.</w:t>
            </w:r>
          </w:p>
        </w:tc>
      </w:tr>
    </w:tbl>
    <w:p w14:paraId="10022C19" w14:textId="77777777" w:rsidR="00560BAF" w:rsidRPr="00DB3222" w:rsidRDefault="00560BAF" w:rsidP="00DB3222">
      <w:pPr>
        <w:spacing w:after="200"/>
        <w:jc w:val="both"/>
        <w:rPr>
          <w:sz w:val="22"/>
          <w:szCs w:val="22"/>
        </w:rPr>
      </w:pPr>
    </w:p>
    <w:p w14:paraId="3E6283EA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7. Minimum controls</w:t>
      </w:r>
    </w:p>
    <w:p w14:paraId="646B70C3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Data. No confidential, </w:t>
      </w:r>
      <w:proofErr w:type="gramStart"/>
      <w:r w:rsidRPr="00DB3222">
        <w:rPr>
          <w:sz w:val="22"/>
          <w:szCs w:val="22"/>
        </w:rPr>
        <w:t>personal</w:t>
      </w:r>
      <w:proofErr w:type="gramEnd"/>
      <w:r w:rsidRPr="00DB3222">
        <w:rPr>
          <w:sz w:val="22"/>
          <w:szCs w:val="22"/>
        </w:rPr>
        <w:t xml:space="preserve"> or client-privileged data is entered into any AI system that has not been approved for that data category. Approved categories are recorded per system in the inventory.</w:t>
      </w:r>
    </w:p>
    <w:p w14:paraId="08D1D0FE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Training on inputs. Where a vendor may use organisation inputs to train its models, that must be </w:t>
      </w:r>
      <w:proofErr w:type="gramStart"/>
      <w:r w:rsidRPr="00DB3222">
        <w:rPr>
          <w:sz w:val="22"/>
          <w:szCs w:val="22"/>
        </w:rPr>
        <w:t>disabled, or</w:t>
      </w:r>
      <w:proofErr w:type="gramEnd"/>
      <w:r w:rsidRPr="00DB3222">
        <w:rPr>
          <w:sz w:val="22"/>
          <w:szCs w:val="22"/>
        </w:rPr>
        <w:t xml:space="preserve"> expressly approved and recorded with the reason.</w:t>
      </w:r>
    </w:p>
    <w:p w14:paraId="744B662E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Access. Access to AI systems is provisioned by role and reviewed at least [annually]; leavers are removed within [24 hours].</w:t>
      </w:r>
    </w:p>
    <w:p w14:paraId="0B9BDE9C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lastRenderedPageBreak/>
        <w:t xml:space="preserve">Logging. For systems classed High or Medium, inputs, </w:t>
      </w:r>
      <w:proofErr w:type="gramStart"/>
      <w:r w:rsidRPr="00DB3222">
        <w:rPr>
          <w:sz w:val="22"/>
          <w:szCs w:val="22"/>
        </w:rPr>
        <w:t>outputs</w:t>
      </w:r>
      <w:proofErr w:type="gramEnd"/>
      <w:r w:rsidRPr="00DB3222">
        <w:rPr>
          <w:sz w:val="22"/>
          <w:szCs w:val="22"/>
        </w:rPr>
        <w:t xml:space="preserve"> and the identity of the operator are logged and retained for [12] months.</w:t>
      </w:r>
    </w:p>
    <w:p w14:paraId="75B7CFB9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Output verification. AI output is not treated as verified fact. Anything published, sent externally, filed, or relied on in a decision must be checked by a competent person.</w:t>
      </w:r>
    </w:p>
    <w:p w14:paraId="27A8F03C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Change control. A material change to purpose, model version, training </w:t>
      </w:r>
      <w:proofErr w:type="gramStart"/>
      <w:r w:rsidRPr="00DB3222">
        <w:rPr>
          <w:sz w:val="22"/>
          <w:szCs w:val="22"/>
        </w:rPr>
        <w:t>data</w:t>
      </w:r>
      <w:proofErr w:type="gramEnd"/>
      <w:r w:rsidRPr="00DB3222">
        <w:rPr>
          <w:sz w:val="22"/>
          <w:szCs w:val="22"/>
        </w:rPr>
        <w:t xml:space="preserve"> or user population triggers a fresh assessment.</w:t>
      </w:r>
    </w:p>
    <w:p w14:paraId="1714E360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Third-party dependence. For systems classed High, a fallback process exists that allows the business function to continue if the AI system is unavailable or withdrawn.</w:t>
      </w:r>
    </w:p>
    <w:p w14:paraId="1763887C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8. Prohibited uses</w:t>
      </w:r>
    </w:p>
    <w:p w14:paraId="6077AFC6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The following are prohibited across the organisation regardless of risk class, business </w:t>
      </w:r>
      <w:proofErr w:type="gramStart"/>
      <w:r w:rsidRPr="00DB3222">
        <w:rPr>
          <w:sz w:val="22"/>
          <w:szCs w:val="22"/>
        </w:rPr>
        <w:t>case</w:t>
      </w:r>
      <w:proofErr w:type="gramEnd"/>
      <w:r w:rsidRPr="00DB3222">
        <w:rPr>
          <w:sz w:val="22"/>
          <w:szCs w:val="22"/>
        </w:rPr>
        <w:t xml:space="preserve"> or client request:</w:t>
      </w:r>
    </w:p>
    <w:p w14:paraId="6A9F17A4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inferring emotions of staff in the workplace, or of students in education, from biometric data;</w:t>
      </w:r>
    </w:p>
    <w:p w14:paraId="745AF12D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biometric categorisation intended to infer race, political opinions, trade union membership, religious belief, sex </w:t>
      </w:r>
      <w:proofErr w:type="gramStart"/>
      <w:r w:rsidRPr="00DB3222">
        <w:rPr>
          <w:sz w:val="22"/>
          <w:szCs w:val="22"/>
        </w:rPr>
        <w:t>life</w:t>
      </w:r>
      <w:proofErr w:type="gramEnd"/>
      <w:r w:rsidRPr="00DB3222">
        <w:rPr>
          <w:sz w:val="22"/>
          <w:szCs w:val="22"/>
        </w:rPr>
        <w:t xml:space="preserve"> or sexual orientation;</w:t>
      </w:r>
    </w:p>
    <w:p w14:paraId="5FE33C30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social scoring of individuals leading to detrimental treatment unrelated to the original context;</w:t>
      </w:r>
    </w:p>
    <w:p w14:paraId="2B88EC8F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untargeted scraping of facial images to build or expand a facial recognition database;</w:t>
      </w:r>
    </w:p>
    <w:p w14:paraId="3EE7EBBD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generating sexual content involving, or apparently involving, children, or non-consensual intimate imagery of any person;</w:t>
      </w:r>
    </w:p>
    <w:p w14:paraId="624B7791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using AI to produce material that impersonates a real person without their documented consent;</w:t>
      </w:r>
    </w:p>
    <w:p w14:paraId="0436E194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presenting AI output as human-authored where a person would reasonably expect human authorship;</w:t>
      </w:r>
    </w:p>
    <w:p w14:paraId="48788D75" w14:textId="77777777" w:rsidR="00560BAF" w:rsidRPr="00DB3222" w:rsidRDefault="00000000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[add any organisation-specific exclusions, for example fully automated hiring rejections, or automated pricing of individual customers].</w:t>
      </w:r>
    </w:p>
    <w:p w14:paraId="53D79F2A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9. Breach of this policy</w:t>
      </w:r>
    </w:p>
    <w:p w14:paraId="1201EA0C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 xml:space="preserve">Breach may result in withdrawal of access, disciplinary action up to and including dismissal, and in the case of </w:t>
      </w:r>
      <w:proofErr w:type="gramStart"/>
      <w:r w:rsidRPr="00DB3222">
        <w:rPr>
          <w:sz w:val="22"/>
          <w:szCs w:val="22"/>
        </w:rPr>
        <w:t>contractors</w:t>
      </w:r>
      <w:proofErr w:type="gramEnd"/>
      <w:r w:rsidRPr="00DB3222">
        <w:rPr>
          <w:sz w:val="22"/>
          <w:szCs w:val="22"/>
        </w:rPr>
        <w:t xml:space="preserve"> termination of engagement. Staff who report their own error promptly and in good faith will not be penalised for the error itself; concealment will be treated as the more serious matter.</w:t>
      </w:r>
    </w:p>
    <w:p w14:paraId="6E7C9564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10. Supporting documents</w:t>
      </w:r>
    </w:p>
    <w:p w14:paraId="7995A3B7" w14:textId="06F9D5D5" w:rsidR="00560BAF" w:rsidRDefault="00594FDA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711AE7E9" w14:textId="0B3332B4" w:rsidR="00594FDA" w:rsidRPr="00DB3222" w:rsidRDefault="00594FDA" w:rsidP="00DB3222">
      <w:pPr>
        <w:pStyle w:val="ListParagraph"/>
        <w:numPr>
          <w:ilvl w:val="0"/>
          <w:numId w:val="2"/>
        </w:numPr>
        <w:spacing w:after="7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</w:t>
      </w:r>
    </w:p>
    <w:p w14:paraId="7CB6906C" w14:textId="77777777" w:rsidR="00560BAF" w:rsidRPr="00DB3222" w:rsidRDefault="00000000" w:rsidP="00DB3222">
      <w:pPr>
        <w:pStyle w:val="Heading1"/>
        <w:spacing w:before="320" w:after="140"/>
        <w:jc w:val="both"/>
        <w:rPr>
          <w:sz w:val="22"/>
          <w:szCs w:val="22"/>
        </w:rPr>
      </w:pPr>
      <w:r w:rsidRPr="00DB3222">
        <w:rPr>
          <w:b/>
          <w:bCs/>
          <w:color w:val="1F3864"/>
          <w:sz w:val="22"/>
          <w:szCs w:val="22"/>
        </w:rPr>
        <w:t>11. Review</w:t>
      </w:r>
    </w:p>
    <w:p w14:paraId="02CF83A3" w14:textId="77777777" w:rsidR="00560BAF" w:rsidRPr="00DB3222" w:rsidRDefault="00000000" w:rsidP="00DB3222">
      <w:pPr>
        <w:spacing w:after="140"/>
        <w:jc w:val="both"/>
        <w:rPr>
          <w:sz w:val="22"/>
          <w:szCs w:val="22"/>
        </w:rPr>
      </w:pPr>
      <w:r w:rsidRPr="00DB3222">
        <w:rPr>
          <w:sz w:val="22"/>
          <w:szCs w:val="22"/>
        </w:rPr>
        <w:t>This policy is reviewed at least every 12 months, and additionally on: a change in applicable law or regulator guidance; a High-class deployment; a serious incident; or a material change to the organisation’s AI estate.</w:t>
      </w:r>
    </w:p>
    <w:p w14:paraId="6DF9B631" w14:textId="77777777" w:rsidR="00560BAF" w:rsidRPr="00DB3222" w:rsidRDefault="00560BAF" w:rsidP="00DB3222">
      <w:pPr>
        <w:pBdr>
          <w:bottom w:val="single" w:sz="6" w:space="4" w:color="BFBFBF"/>
        </w:pBdr>
        <w:spacing w:before="120" w:after="200"/>
        <w:jc w:val="both"/>
        <w:rPr>
          <w:sz w:val="22"/>
          <w:szCs w:val="22"/>
        </w:rPr>
      </w:pPr>
    </w:p>
    <w:tbl>
      <w:tblPr>
        <w:tblW w:w="9000" w:type="dxa"/>
        <w:tblBorders>
          <w:top w:val="single" w:sz="4" w:space="0" w:color="AAAAAA"/>
          <w:left w:val="single" w:sz="4" w:space="0" w:color="AAAAAA"/>
          <w:bottom w:val="single" w:sz="4" w:space="0" w:color="AAAAAA"/>
          <w:right w:val="single" w:sz="4" w:space="0" w:color="AAAAAA"/>
          <w:insideH w:val="single" w:sz="2" w:space="0" w:color="CCCCCC"/>
          <w:insideV w:val="single" w:sz="2" w:space="0" w:color="CCCCCC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2200"/>
        <w:gridCol w:w="4000"/>
      </w:tblGrid>
      <w:tr w:rsidR="00560BAF" w:rsidRPr="00DB3222" w14:paraId="2B924431" w14:textId="77777777">
        <w:trPr>
          <w:tblHeader/>
        </w:trPr>
        <w:tc>
          <w:tcPr>
            <w:tcW w:w="12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FCF5590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Version</w:t>
            </w:r>
          </w:p>
        </w:tc>
        <w:tc>
          <w:tcPr>
            <w:tcW w:w="16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12451C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Date</w:t>
            </w:r>
          </w:p>
        </w:tc>
        <w:tc>
          <w:tcPr>
            <w:tcW w:w="22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7F22E2C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Author</w:t>
            </w:r>
          </w:p>
        </w:tc>
        <w:tc>
          <w:tcPr>
            <w:tcW w:w="4000" w:type="dxa"/>
            <w:shd w:val="clear" w:color="auto" w:fill="DCE3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0E21025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b/>
                <w:bCs/>
                <w:color w:val="1F3864"/>
                <w:sz w:val="22"/>
                <w:szCs w:val="22"/>
              </w:rPr>
              <w:t>Summary of change</w:t>
            </w:r>
          </w:p>
        </w:tc>
      </w:tr>
      <w:tr w:rsidR="00560BAF" w:rsidRPr="00DB3222" w14:paraId="6687D9C7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54EE33E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1.0</w:t>
            </w: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E709A63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[date]</w:t>
            </w: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DFB224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[name]</w:t>
            </w:r>
          </w:p>
        </w:tc>
        <w:tc>
          <w:tcPr>
            <w:tcW w:w="4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C1D151" w14:textId="77777777" w:rsidR="00560BAF" w:rsidRPr="00DB3222" w:rsidRDefault="00000000" w:rsidP="00DB3222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DB3222">
              <w:rPr>
                <w:color w:val="000000"/>
                <w:sz w:val="22"/>
                <w:szCs w:val="22"/>
              </w:rPr>
              <w:t>First issue.</w:t>
            </w:r>
          </w:p>
        </w:tc>
      </w:tr>
      <w:tr w:rsidR="00560BAF" w:rsidRPr="00DB3222" w14:paraId="5F90469D" w14:textId="77777777">
        <w:tc>
          <w:tcPr>
            <w:tcW w:w="1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4BAA0D5" w14:textId="77777777" w:rsidR="00560BAF" w:rsidRPr="00DB3222" w:rsidRDefault="00560BAF" w:rsidP="00DB3222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16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6B8B053" w14:textId="77777777" w:rsidR="00560BAF" w:rsidRPr="00DB3222" w:rsidRDefault="00560BAF" w:rsidP="00DB3222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510251" w14:textId="77777777" w:rsidR="00560BAF" w:rsidRPr="00DB3222" w:rsidRDefault="00560BAF" w:rsidP="00DB3222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  <w:tc>
          <w:tcPr>
            <w:tcW w:w="40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CD2D709" w14:textId="77777777" w:rsidR="00560BAF" w:rsidRPr="00DB3222" w:rsidRDefault="00560BAF" w:rsidP="00DB3222">
            <w:pPr>
              <w:spacing w:before="40" w:after="40"/>
              <w:jc w:val="both"/>
              <w:rPr>
                <w:sz w:val="22"/>
                <w:szCs w:val="22"/>
              </w:rPr>
            </w:pPr>
          </w:p>
        </w:tc>
      </w:tr>
    </w:tbl>
    <w:p w14:paraId="3CF1E6C7" w14:textId="77777777" w:rsidR="00560BAF" w:rsidRPr="00DB3222" w:rsidRDefault="00560BAF" w:rsidP="00DB3222">
      <w:pPr>
        <w:spacing w:after="200"/>
        <w:jc w:val="both"/>
        <w:rPr>
          <w:sz w:val="22"/>
          <w:szCs w:val="22"/>
        </w:rPr>
      </w:pPr>
    </w:p>
    <w:sectPr w:rsidR="00560BAF" w:rsidRPr="00DB3222">
      <w:headerReference w:type="default" r:id="rId7"/>
      <w:footerReference w:type="default" r:id="rId8"/>
      <w:pgSz w:w="11906" w:h="16838"/>
      <w:pgMar w:top="1200" w:right="1440" w:bottom="120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21CE7" w14:textId="77777777" w:rsidR="00F04E6C" w:rsidRDefault="00F04E6C">
      <w:pPr>
        <w:spacing w:line="240" w:lineRule="auto"/>
      </w:pPr>
      <w:r>
        <w:separator/>
      </w:r>
    </w:p>
  </w:endnote>
  <w:endnote w:type="continuationSeparator" w:id="0">
    <w:p w14:paraId="3045540E" w14:textId="77777777" w:rsidR="00F04E6C" w:rsidRDefault="00F04E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EB48" w14:textId="77777777" w:rsidR="00E7057D" w:rsidRDefault="00E7057D" w:rsidP="00E7057D">
    <w:pPr>
      <w:spacing w:line="240" w:lineRule="auto"/>
      <w:jc w:val="center"/>
      <w:rPr>
        <w:color w:val="595959"/>
        <w:sz w:val="15"/>
        <w:szCs w:val="15"/>
      </w:rPr>
    </w:pPr>
  </w:p>
  <w:p w14:paraId="14A6D525" w14:textId="6CD77A8A" w:rsidR="00DB3222" w:rsidRDefault="00DB3222" w:rsidP="00E7057D">
    <w:pPr>
      <w:spacing w:line="240" w:lineRule="auto"/>
      <w:jc w:val="center"/>
      <w:rPr>
        <w:color w:val="595959"/>
        <w:sz w:val="15"/>
        <w:szCs w:val="15"/>
      </w:rPr>
    </w:pPr>
    <w:r>
      <w:rPr>
        <w:color w:val="595959"/>
        <w:sz w:val="15"/>
        <w:szCs w:val="15"/>
      </w:rPr>
      <w:t xml:space="preserve">Template - requires tailoring before use. This template is provided for general informational purposes only, is not professional advice, and should not be relied upon without appropriate review.  </w:t>
    </w:r>
  </w:p>
  <w:p w14:paraId="25D121DA" w14:textId="7DA74249" w:rsidR="00560BAF" w:rsidRDefault="00000000">
    <w:pPr>
      <w:jc w:val="center"/>
    </w:pPr>
    <w:r>
      <w:rPr>
        <w:color w:val="595959"/>
        <w:sz w:val="15"/>
        <w:szCs w:val="15"/>
      </w:rPr>
      <w:t xml:space="preserve">Page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PAGE</w:instrText>
    </w:r>
    <w:r>
      <w:rPr>
        <w:color w:val="595959"/>
        <w:sz w:val="15"/>
        <w:szCs w:val="15"/>
      </w:rPr>
      <w:fldChar w:fldCharType="separate"/>
    </w:r>
    <w:r w:rsidR="000246CE">
      <w:rPr>
        <w:noProof/>
        <w:color w:val="595959"/>
        <w:sz w:val="15"/>
        <w:szCs w:val="15"/>
      </w:rPr>
      <w:t>1</w:t>
    </w:r>
    <w:r>
      <w:rPr>
        <w:color w:val="595959"/>
        <w:sz w:val="15"/>
        <w:szCs w:val="15"/>
      </w:rPr>
      <w:fldChar w:fldCharType="end"/>
    </w:r>
    <w:r>
      <w:rPr>
        <w:color w:val="595959"/>
        <w:sz w:val="15"/>
        <w:szCs w:val="15"/>
      </w:rPr>
      <w:t xml:space="preserve"> of </w:t>
    </w:r>
    <w:r>
      <w:rPr>
        <w:color w:val="595959"/>
        <w:sz w:val="15"/>
        <w:szCs w:val="15"/>
      </w:rPr>
      <w:fldChar w:fldCharType="begin"/>
    </w:r>
    <w:r>
      <w:rPr>
        <w:color w:val="595959"/>
        <w:sz w:val="15"/>
        <w:szCs w:val="15"/>
      </w:rPr>
      <w:instrText>NUMPAGES</w:instrText>
    </w:r>
    <w:r>
      <w:rPr>
        <w:color w:val="595959"/>
        <w:sz w:val="15"/>
        <w:szCs w:val="15"/>
      </w:rPr>
      <w:fldChar w:fldCharType="separate"/>
    </w:r>
    <w:r w:rsidR="000246CE">
      <w:rPr>
        <w:noProof/>
        <w:color w:val="595959"/>
        <w:sz w:val="15"/>
        <w:szCs w:val="15"/>
      </w:rPr>
      <w:t>2</w:t>
    </w:r>
    <w:r>
      <w:rPr>
        <w:color w:val="595959"/>
        <w:sz w:val="15"/>
        <w:szCs w:val="15"/>
      </w:rPr>
      <w:fldChar w:fldCharType="end"/>
    </w:r>
  </w:p>
  <w:p w14:paraId="1F1C0944" w14:textId="77777777" w:rsidR="00DB3222" w:rsidRDefault="00DB322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A378E" w14:textId="77777777" w:rsidR="00F04E6C" w:rsidRDefault="00F04E6C">
      <w:pPr>
        <w:spacing w:line="240" w:lineRule="auto"/>
      </w:pPr>
      <w:r>
        <w:separator/>
      </w:r>
    </w:p>
  </w:footnote>
  <w:footnote w:type="continuationSeparator" w:id="0">
    <w:p w14:paraId="3C010AAE" w14:textId="77777777" w:rsidR="00F04E6C" w:rsidRDefault="00F04E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1790" w14:textId="0AD0AED3" w:rsidR="00560BAF" w:rsidRDefault="00000000">
    <w:pPr>
      <w:pBdr>
        <w:bottom w:val="single" w:sz="4" w:space="4" w:color="D0D0D0"/>
      </w:pBdr>
      <w:tabs>
        <w:tab w:val="right" w:pos="9000"/>
      </w:tabs>
      <w:spacing w:after="120"/>
    </w:pPr>
    <w:r>
      <w:rPr>
        <w:color w:val="595959"/>
        <w:sz w:val="16"/>
        <w:szCs w:val="16"/>
      </w:rPr>
      <w:t>Artificial Intelligence Governance Policy</w:t>
    </w:r>
    <w:r>
      <w:rPr>
        <w:color w:val="595959"/>
        <w:sz w:val="16"/>
        <w:szCs w:val="16"/>
      </w:rPr>
      <w:tab/>
      <w:t>AI-GOV-01</w:t>
    </w:r>
    <w:r w:rsidR="00DB3222">
      <w:rPr>
        <w:color w:val="595959"/>
        <w:sz w:val="16"/>
        <w:szCs w:val="16"/>
      </w:rPr>
      <w:t>.v01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65AB7"/>
    <w:multiLevelType w:val="hybridMultilevel"/>
    <w:tmpl w:val="E358580C"/>
    <w:lvl w:ilvl="0" w:tplc="4E36DA4C">
      <w:start w:val="1"/>
      <w:numFmt w:val="decimal"/>
      <w:lvlText w:val="%1."/>
      <w:lvlJc w:val="left"/>
      <w:pPr>
        <w:ind w:left="400" w:hanging="220"/>
      </w:pPr>
    </w:lvl>
    <w:lvl w:ilvl="1" w:tplc="4F4C711C">
      <w:start w:val="1"/>
      <w:numFmt w:val="lowerLetter"/>
      <w:lvlText w:val="%2)"/>
      <w:lvlJc w:val="left"/>
      <w:pPr>
        <w:ind w:left="800" w:hanging="220"/>
      </w:pPr>
    </w:lvl>
    <w:lvl w:ilvl="2" w:tplc="A3B285A6">
      <w:numFmt w:val="decimal"/>
      <w:lvlText w:val=""/>
      <w:lvlJc w:val="left"/>
    </w:lvl>
    <w:lvl w:ilvl="3" w:tplc="C33686C8">
      <w:numFmt w:val="decimal"/>
      <w:lvlText w:val=""/>
      <w:lvlJc w:val="left"/>
    </w:lvl>
    <w:lvl w:ilvl="4" w:tplc="1ECE090C">
      <w:numFmt w:val="decimal"/>
      <w:lvlText w:val=""/>
      <w:lvlJc w:val="left"/>
    </w:lvl>
    <w:lvl w:ilvl="5" w:tplc="4F98EC54">
      <w:numFmt w:val="decimal"/>
      <w:lvlText w:val=""/>
      <w:lvlJc w:val="left"/>
    </w:lvl>
    <w:lvl w:ilvl="6" w:tplc="056A1E32">
      <w:numFmt w:val="decimal"/>
      <w:lvlText w:val=""/>
      <w:lvlJc w:val="left"/>
    </w:lvl>
    <w:lvl w:ilvl="7" w:tplc="ADE01356">
      <w:numFmt w:val="decimal"/>
      <w:lvlText w:val=""/>
      <w:lvlJc w:val="left"/>
    </w:lvl>
    <w:lvl w:ilvl="8" w:tplc="265E4464">
      <w:numFmt w:val="decimal"/>
      <w:lvlText w:val=""/>
      <w:lvlJc w:val="left"/>
    </w:lvl>
  </w:abstractNum>
  <w:abstractNum w:abstractNumId="1" w15:restartNumberingAfterBreak="0">
    <w:nsid w:val="6FA141AE"/>
    <w:multiLevelType w:val="hybridMultilevel"/>
    <w:tmpl w:val="C310F98E"/>
    <w:lvl w:ilvl="0" w:tplc="73EED000">
      <w:start w:val="1"/>
      <w:numFmt w:val="bullet"/>
      <w:lvlText w:val="●"/>
      <w:lvlJc w:val="left"/>
      <w:pPr>
        <w:ind w:left="720" w:hanging="360"/>
      </w:pPr>
    </w:lvl>
    <w:lvl w:ilvl="1" w:tplc="2AD2313E">
      <w:start w:val="1"/>
      <w:numFmt w:val="bullet"/>
      <w:lvlText w:val="○"/>
      <w:lvlJc w:val="left"/>
      <w:pPr>
        <w:ind w:left="1440" w:hanging="360"/>
      </w:pPr>
    </w:lvl>
    <w:lvl w:ilvl="2" w:tplc="73C60A44">
      <w:start w:val="1"/>
      <w:numFmt w:val="bullet"/>
      <w:lvlText w:val="■"/>
      <w:lvlJc w:val="left"/>
      <w:pPr>
        <w:ind w:left="2160" w:hanging="360"/>
      </w:pPr>
    </w:lvl>
    <w:lvl w:ilvl="3" w:tplc="56B263BA">
      <w:start w:val="1"/>
      <w:numFmt w:val="bullet"/>
      <w:lvlText w:val="●"/>
      <w:lvlJc w:val="left"/>
      <w:pPr>
        <w:ind w:left="2880" w:hanging="360"/>
      </w:pPr>
    </w:lvl>
    <w:lvl w:ilvl="4" w:tplc="710690CE">
      <w:start w:val="1"/>
      <w:numFmt w:val="bullet"/>
      <w:lvlText w:val="○"/>
      <w:lvlJc w:val="left"/>
      <w:pPr>
        <w:ind w:left="3600" w:hanging="360"/>
      </w:pPr>
    </w:lvl>
    <w:lvl w:ilvl="5" w:tplc="B196485C">
      <w:start w:val="1"/>
      <w:numFmt w:val="bullet"/>
      <w:lvlText w:val="■"/>
      <w:lvlJc w:val="left"/>
      <w:pPr>
        <w:ind w:left="4320" w:hanging="360"/>
      </w:pPr>
    </w:lvl>
    <w:lvl w:ilvl="6" w:tplc="794A8E90">
      <w:start w:val="1"/>
      <w:numFmt w:val="bullet"/>
      <w:lvlText w:val="●"/>
      <w:lvlJc w:val="left"/>
      <w:pPr>
        <w:ind w:left="5040" w:hanging="360"/>
      </w:pPr>
    </w:lvl>
    <w:lvl w:ilvl="7" w:tplc="C02A8E48">
      <w:start w:val="1"/>
      <w:numFmt w:val="bullet"/>
      <w:lvlText w:val="●"/>
      <w:lvlJc w:val="left"/>
      <w:pPr>
        <w:ind w:left="5760" w:hanging="360"/>
      </w:pPr>
    </w:lvl>
    <w:lvl w:ilvl="8" w:tplc="062C1E40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7EEC68C0"/>
    <w:multiLevelType w:val="hybridMultilevel"/>
    <w:tmpl w:val="9126F03C"/>
    <w:lvl w:ilvl="0" w:tplc="EEEEDAE4">
      <w:start w:val="1"/>
      <w:numFmt w:val="bullet"/>
      <w:lvlText w:val="•"/>
      <w:lvlJc w:val="left"/>
      <w:pPr>
        <w:ind w:left="400" w:hanging="200"/>
      </w:pPr>
      <w:rPr>
        <w:color w:val="1F3864"/>
      </w:rPr>
    </w:lvl>
    <w:lvl w:ilvl="1" w:tplc="E54AF8DA">
      <w:start w:val="1"/>
      <w:numFmt w:val="bullet"/>
      <w:lvlText w:val="◦"/>
      <w:lvlJc w:val="left"/>
      <w:pPr>
        <w:ind w:left="800" w:hanging="200"/>
      </w:pPr>
    </w:lvl>
    <w:lvl w:ilvl="2" w:tplc="78606C84">
      <w:numFmt w:val="decimal"/>
      <w:lvlText w:val=""/>
      <w:lvlJc w:val="left"/>
    </w:lvl>
    <w:lvl w:ilvl="3" w:tplc="5F2ED4D6">
      <w:numFmt w:val="decimal"/>
      <w:lvlText w:val=""/>
      <w:lvlJc w:val="left"/>
    </w:lvl>
    <w:lvl w:ilvl="4" w:tplc="D77A227C">
      <w:numFmt w:val="decimal"/>
      <w:lvlText w:val=""/>
      <w:lvlJc w:val="left"/>
    </w:lvl>
    <w:lvl w:ilvl="5" w:tplc="6D46B64C">
      <w:numFmt w:val="decimal"/>
      <w:lvlText w:val=""/>
      <w:lvlJc w:val="left"/>
    </w:lvl>
    <w:lvl w:ilvl="6" w:tplc="320EAFBC">
      <w:numFmt w:val="decimal"/>
      <w:lvlText w:val=""/>
      <w:lvlJc w:val="left"/>
    </w:lvl>
    <w:lvl w:ilvl="7" w:tplc="32B47CBC">
      <w:numFmt w:val="decimal"/>
      <w:lvlText w:val=""/>
      <w:lvlJc w:val="left"/>
    </w:lvl>
    <w:lvl w:ilvl="8" w:tplc="C94876AE">
      <w:numFmt w:val="decimal"/>
      <w:lvlText w:val=""/>
      <w:lvlJc w:val="left"/>
    </w:lvl>
  </w:abstractNum>
  <w:num w:numId="1" w16cid:durableId="1200241129">
    <w:abstractNumId w:val="1"/>
    <w:lvlOverride w:ilvl="0">
      <w:startOverride w:val="1"/>
    </w:lvlOverride>
  </w:num>
  <w:num w:numId="2" w16cid:durableId="862011673">
    <w:abstractNumId w:val="2"/>
    <w:lvlOverride w:ilvl="0">
      <w:startOverride w:val="1"/>
    </w:lvlOverride>
  </w:num>
  <w:num w:numId="3" w16cid:durableId="12063299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BAF"/>
    <w:rsid w:val="000246CE"/>
    <w:rsid w:val="004E62BD"/>
    <w:rsid w:val="00560BAF"/>
    <w:rsid w:val="00594FDA"/>
    <w:rsid w:val="006C344D"/>
    <w:rsid w:val="00887078"/>
    <w:rsid w:val="00DB3222"/>
    <w:rsid w:val="00E7057D"/>
    <w:rsid w:val="00F0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AB724"/>
  <w15:docId w15:val="{834D7760-A1AF-44BE-A3C6-EFCD13CA3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GB" w:eastAsia="en-GB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B322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222"/>
  </w:style>
  <w:style w:type="paragraph" w:styleId="Footer">
    <w:name w:val="footer"/>
    <w:basedOn w:val="Normal"/>
    <w:link w:val="FooterChar"/>
    <w:uiPriority w:val="99"/>
    <w:unhideWhenUsed/>
    <w:rsid w:val="00DB322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1497</Words>
  <Characters>8536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Artificial Intelligence Governance Policy</vt:lpstr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Artificial Intelligence Governance Policy</dc:title>
  <dc:creator>AIJurium</dc:creator>
  <dc:description>Organisation-level policy establishing accountability for the development, procurement and use of AI systems</dc:description>
  <cp:lastModifiedBy>author</cp:lastModifiedBy>
  <cp:revision>5</cp:revision>
  <dcterms:created xsi:type="dcterms:W3CDTF">2026-07-30T14:51:00Z</dcterms:created>
  <dcterms:modified xsi:type="dcterms:W3CDTF">2026-07-30T14:58:00Z</dcterms:modified>
</cp:coreProperties>
</file>